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054839" w14:textId="3DA5B507" w:rsidR="00D415D9" w:rsidRDefault="00D415D9" w:rsidP="00D33A70">
      <w:pPr>
        <w:jc w:val="both"/>
        <w:rPr>
          <w:b/>
          <w:bCs/>
        </w:rPr>
      </w:pPr>
      <w:r w:rsidRPr="00D415D9">
        <w:rPr>
          <w:b/>
          <w:bCs/>
        </w:rPr>
        <w:t>“Carta Dedicata a te”. Misura di sostegno ai nuclei familiari in stato di bisogno per l’acquisto di beni alimentari di prima necessità. Decreto interministeriale Fondo Alimentare 2025 – Carta Dedicata a te – pubblicato nella Gazzetta Ufficiale n. 186 del 12 agosto 2025. Indicazioni operative</w:t>
      </w:r>
    </w:p>
    <w:p w14:paraId="78190DAA" w14:textId="77777777" w:rsidR="00E9089B" w:rsidRPr="00E9089B" w:rsidRDefault="00E9089B" w:rsidP="00E9089B">
      <w:pPr>
        <w:jc w:val="both"/>
      </w:pPr>
      <w:r w:rsidRPr="00E9089B">
        <w:t>L’articolo 1, comma 450, della legge 29 dicembre 2022, n. 197 (legge di Bilancio 2023), come modificato dall’articolo 2, comma 1, lettere a) e b), del decreto-legge 29 settembre 2023, n. 131, convertito, con modificazioni, dalla legge 27 novembre 2023, n. 169, ha istituito, nello stato di previsione del Ministero dell'Agricoltura, della sovranità alimentare e delle foreste, un fondo destinato all'acquisito di beni alimentari di prima necessità e di carburanti, nonché, in alternativa a questi ultimi, di abbonamenti ai servizi di trasporto pubblico locale, da parte dei soggetti in possesso di un Indicatore della Situazione Economica Equivalente (ISEE) non superiore a 15.000 euro, da fruire mediante l'utilizzo di un apposito sistema abilitante.</w:t>
      </w:r>
    </w:p>
    <w:p w14:paraId="742E39C7" w14:textId="77777777" w:rsidR="00E9089B" w:rsidRPr="00E9089B" w:rsidRDefault="00E9089B" w:rsidP="00E9089B">
      <w:pPr>
        <w:jc w:val="both"/>
      </w:pPr>
      <w:r w:rsidRPr="00E9089B">
        <w:t>Per l’anno 2025 la dotazione finanziaria del Fondo alimentare è stata incrementata di un importo pari a 500 milioni di euro (cfr. l’art. 1, comma 103, della legge 30 dicembre 2024, n. 207), con destinazione specifica delle risorse, al solo acquisto di beni alimentari di prima necessità, con esclusione di qualsiasi tipologia di bevanda alcolica.</w:t>
      </w:r>
    </w:p>
    <w:p w14:paraId="2C6B6D6C" w14:textId="77777777" w:rsidR="00E9089B" w:rsidRPr="00E9089B" w:rsidRDefault="00E9089B" w:rsidP="00E9089B">
      <w:pPr>
        <w:jc w:val="both"/>
      </w:pPr>
      <w:r w:rsidRPr="00E9089B">
        <w:t>Con il decreto interministeriale Fondo Alimentare 2025 – Carta Dedicata a te, pubblicato nella Gazzetta Ufficiale n. 186 del 12 agosto 2025 (di seguito D.I.),del Ministro dell’Agricoltura, della sovranità alimentare e delle foreste, di concerto con il Ministro delle Imprese e del </w:t>
      </w:r>
      <w:r w:rsidRPr="00E9089B">
        <w:rPr>
          <w:i/>
          <w:iCs/>
        </w:rPr>
        <w:t xml:space="preserve">made in </w:t>
      </w:r>
      <w:proofErr w:type="spellStart"/>
      <w:r w:rsidRPr="00E9089B">
        <w:rPr>
          <w:i/>
          <w:iCs/>
        </w:rPr>
        <w:t>Italy</w:t>
      </w:r>
      <w:proofErr w:type="spellEnd"/>
      <w:r w:rsidRPr="00E9089B">
        <w:t>, con il Ministro del Lavoro e delle politiche sociali e con il Ministro dell’Economia e delle finanze, recante “Individuazione dei nuclei familiari in stato di bisogno, beneficiari del contributo economico previsto dall’articolo 1, commi 103 e 104 della legge 30 dicembre 2024, n. 207”, sono state individuate le disposizioni attuative e applicative.</w:t>
      </w:r>
    </w:p>
    <w:p w14:paraId="305191E4" w14:textId="77777777" w:rsidR="00E9089B" w:rsidRPr="00E9089B" w:rsidRDefault="00E9089B" w:rsidP="00E9089B">
      <w:pPr>
        <w:jc w:val="both"/>
      </w:pPr>
      <w:r w:rsidRPr="00E9089B">
        <w:t>Tanto premesso, con il presente messaggio si forniscono le indicazioni operative per l’accesso alla misura in oggetto e per la gestione degli elenchi da parte degli operatori abilitati dei Comuni.</w:t>
      </w:r>
    </w:p>
    <w:p w14:paraId="4456A082" w14:textId="77777777" w:rsidR="00E9089B" w:rsidRPr="00E9089B" w:rsidRDefault="00E9089B" w:rsidP="00E9089B">
      <w:pPr>
        <w:jc w:val="both"/>
      </w:pPr>
      <w:r w:rsidRPr="00E9089B">
        <w:t> </w:t>
      </w:r>
    </w:p>
    <w:p w14:paraId="4A587C69" w14:textId="343B0BED" w:rsidR="00E9089B" w:rsidRPr="00E9089B" w:rsidRDefault="00E9089B" w:rsidP="00E9089B">
      <w:pPr>
        <w:jc w:val="both"/>
      </w:pPr>
      <w:r w:rsidRPr="00E9089B">
        <w:rPr>
          <w:b/>
          <w:bCs/>
        </w:rPr>
        <w:t>Requisiti di accesso al beneficio</w:t>
      </w:r>
    </w:p>
    <w:p w14:paraId="3FA9922D" w14:textId="77777777" w:rsidR="00E9089B" w:rsidRPr="00E9089B" w:rsidRDefault="00E9089B" w:rsidP="00E9089B">
      <w:pPr>
        <w:jc w:val="both"/>
      </w:pPr>
      <w:r w:rsidRPr="00E9089B">
        <w:t>I beneficiari della misura in oggetto, che </w:t>
      </w:r>
      <w:r w:rsidRPr="00E9089B">
        <w:rPr>
          <w:b/>
          <w:bCs/>
        </w:rPr>
        <w:t>non devono presentare domanda</w:t>
      </w:r>
      <w:r w:rsidRPr="00E9089B">
        <w:t>, sono, ai sensi dell’articolo 2 del D.I., i cittadini appartenenti ai nuclei familiari, residenti nel territorio italiano, in possesso dei seguenti requisiti alla data di pubblicazione del medesimo D.I. in Gazzetta Ufficiale, ossia al 12 agosto 2025:</w:t>
      </w:r>
    </w:p>
    <w:p w14:paraId="67598D81" w14:textId="77777777" w:rsidR="00E9089B" w:rsidRPr="00E9089B" w:rsidRDefault="00E9089B" w:rsidP="00E9089B">
      <w:pPr>
        <w:numPr>
          <w:ilvl w:val="0"/>
          <w:numId w:val="2"/>
        </w:numPr>
        <w:jc w:val="both"/>
      </w:pPr>
      <w:r w:rsidRPr="00E9089B">
        <w:t>iscrizione di tutti i componenti del nucleo familiare nell’Anagrafe della Popolazione Residente (Anagrafe comunale);</w:t>
      </w:r>
    </w:p>
    <w:p w14:paraId="719680CD" w14:textId="77777777" w:rsidR="00E9089B" w:rsidRPr="00E9089B" w:rsidRDefault="00E9089B" w:rsidP="00E9089B">
      <w:pPr>
        <w:numPr>
          <w:ilvl w:val="0"/>
          <w:numId w:val="2"/>
        </w:numPr>
        <w:jc w:val="both"/>
      </w:pPr>
      <w:r w:rsidRPr="00E9089B">
        <w:t>titolarità di una certificazione ISEE ordinario, di cui al decreto del Presidente del Consiglio dei Ministri 5 dicembre 2013, n. 159, in corso di validità, con indicatore non superiore a 15.000,00 euro annui.</w:t>
      </w:r>
    </w:p>
    <w:p w14:paraId="35D82ABD" w14:textId="77777777" w:rsidR="00E9089B" w:rsidRPr="00E9089B" w:rsidRDefault="00E9089B" w:rsidP="00E9089B">
      <w:pPr>
        <w:jc w:val="both"/>
      </w:pPr>
      <w:r w:rsidRPr="00E9089B">
        <w:t>Il contributo non spetta ai nuclei familiari che alla data di entrata in vigore del D.I. includano percettori di: Assegno di inclusione, Reddito di cittadinanza, Carta acquisti o di qualsiasi altra misura di inclusione sociale o sostegno alla povertà che preveda l’erogazione di un sussidio economico di livello nazionale, regionale o comunale.</w:t>
      </w:r>
    </w:p>
    <w:p w14:paraId="40EC6EA6" w14:textId="77777777" w:rsidR="00E9089B" w:rsidRPr="00E9089B" w:rsidRDefault="00E9089B" w:rsidP="00E9089B">
      <w:pPr>
        <w:jc w:val="both"/>
      </w:pPr>
      <w:r w:rsidRPr="00E9089B">
        <w:t>Il contributo non spetta, inoltre, ai nuclei familiari nei quali almeno un componente risulti percettore di: Nuova assicurazione sociale per l'impiego (</w:t>
      </w:r>
      <w:proofErr w:type="spellStart"/>
      <w:r w:rsidRPr="00E9089B">
        <w:t>NASpI</w:t>
      </w:r>
      <w:proofErr w:type="spellEnd"/>
      <w:r w:rsidRPr="00E9089B">
        <w:t>), Indennità mensile di disoccupazione per i collaboratori (DIS-COLL), Indennità di mobilità, prestazioni erogate da Fondi di solidarietà per l’integrazione del reddito, Cassa integrazione guadagni (CIG) o qualsivoglia differente forma di integrazione salariale o di sostegno nel caso di disoccupazione involontaria, erogata dallo Stato.</w:t>
      </w:r>
    </w:p>
    <w:p w14:paraId="495DB5EA" w14:textId="77777777" w:rsidR="00E9089B" w:rsidRPr="00E9089B" w:rsidRDefault="00E9089B" w:rsidP="00E9089B">
      <w:pPr>
        <w:jc w:val="both"/>
      </w:pPr>
      <w:r w:rsidRPr="00E9089B">
        <w:t> </w:t>
      </w:r>
    </w:p>
    <w:p w14:paraId="2B18A328" w14:textId="39D5DE13" w:rsidR="00E9089B" w:rsidRPr="00E9089B" w:rsidRDefault="00E9089B" w:rsidP="00E9089B">
      <w:pPr>
        <w:jc w:val="both"/>
      </w:pPr>
      <w:r w:rsidRPr="00E9089B">
        <w:rPr>
          <w:b/>
          <w:bCs/>
        </w:rPr>
        <w:t>Destinazione del contributo</w:t>
      </w:r>
    </w:p>
    <w:p w14:paraId="6B380481" w14:textId="77777777" w:rsidR="00E9089B" w:rsidRPr="00E9089B" w:rsidRDefault="00E9089B" w:rsidP="00E9089B">
      <w:pPr>
        <w:jc w:val="both"/>
      </w:pPr>
      <w:r w:rsidRPr="00E9089B">
        <w:lastRenderedPageBreak/>
        <w:t>Il contributo è destinato all’</w:t>
      </w:r>
      <w:r w:rsidRPr="00E9089B">
        <w:rPr>
          <w:b/>
          <w:bCs/>
        </w:rPr>
        <w:t>acquisto di beni alimentari di prima necessità</w:t>
      </w:r>
      <w:r w:rsidRPr="00E9089B">
        <w:t> (indicati nell’allegato 1 del D.I.), con esclusione di qualsiasi tipologia di bevanda alcolica (cfr. l’art. 3 del D.I.).</w:t>
      </w:r>
    </w:p>
    <w:p w14:paraId="5F11B3EF" w14:textId="77777777" w:rsidR="00E9089B" w:rsidRPr="00E9089B" w:rsidRDefault="00E9089B" w:rsidP="00E9089B">
      <w:pPr>
        <w:jc w:val="both"/>
      </w:pPr>
      <w:r w:rsidRPr="00E9089B">
        <w:t>Tale contributo può essere speso presso gli esercizi commerciali che vendono generi alimentari.</w:t>
      </w:r>
    </w:p>
    <w:p w14:paraId="4530C764" w14:textId="77777777" w:rsidR="00E9089B" w:rsidRPr="00E9089B" w:rsidRDefault="00E9089B" w:rsidP="00E9089B">
      <w:pPr>
        <w:jc w:val="both"/>
      </w:pPr>
      <w:r w:rsidRPr="00E9089B">
        <w:t>Inoltre, gli esercizi commerciali in forma singola o le associazioni di commercio che stipuleranno apposita convenzione con la competente Direzione generale del Ministero dell’Agricoltura, della sovranità alimentare e delle foreste (cfr. l’art. 10 del D.I.), garantiranno un’apposita scontistica a tutti i possessori della “Carta Dedicata a te” 2025.</w:t>
      </w:r>
    </w:p>
    <w:p w14:paraId="7B5E32EC" w14:textId="77777777" w:rsidR="00E9089B" w:rsidRPr="00E9089B" w:rsidRDefault="00E9089B" w:rsidP="00E9089B">
      <w:pPr>
        <w:jc w:val="both"/>
      </w:pPr>
      <w:r w:rsidRPr="00E9089B">
        <w:t> </w:t>
      </w:r>
    </w:p>
    <w:p w14:paraId="67D481A4" w14:textId="77777777" w:rsidR="00E9089B" w:rsidRPr="00E9089B" w:rsidRDefault="00E9089B" w:rsidP="00E9089B">
      <w:pPr>
        <w:jc w:val="both"/>
      </w:pPr>
      <w:r w:rsidRPr="00E9089B">
        <w:rPr>
          <w:b/>
          <w:bCs/>
        </w:rPr>
        <w:t>3. Ammontare del beneficio economico e modalità di erogazione</w:t>
      </w:r>
    </w:p>
    <w:p w14:paraId="5E7E5ECC" w14:textId="77777777" w:rsidR="00E9089B" w:rsidRPr="00E9089B" w:rsidRDefault="00E9089B" w:rsidP="00E9089B">
      <w:pPr>
        <w:jc w:val="both"/>
      </w:pPr>
      <w:r w:rsidRPr="00E9089B">
        <w:t> </w:t>
      </w:r>
    </w:p>
    <w:p w14:paraId="3107995E" w14:textId="77777777" w:rsidR="00E9089B" w:rsidRPr="00E9089B" w:rsidRDefault="00E9089B" w:rsidP="00E9089B">
      <w:pPr>
        <w:jc w:val="both"/>
      </w:pPr>
      <w:r w:rsidRPr="00E9089B">
        <w:t>La misura consiste in un contributo economico per nucleo familiare di importo complessivo pari a </w:t>
      </w:r>
      <w:r w:rsidRPr="00E9089B">
        <w:rPr>
          <w:b/>
          <w:bCs/>
        </w:rPr>
        <w:t>500,00 euro</w:t>
      </w:r>
      <w:r w:rsidRPr="00E9089B">
        <w:t>, erogato attraverso carte elettroniche nominative di pagamento, prepagate e ricaricabili, messe a disposizione da Poste Italiane S.p.A. per il tramite della società controllata Postepay. Le carte, assegnabili in numero complessivo pari a 1.157.179, vengono consegnate agli aventi diritto presso gli uffici postali abilitati al servizio. Si precisa che le carte emesse negli anni precedenti restano valide anche negli anni successivi, a condizione che il beneficiario sia confermato nelle nuove liste. Pertanto, la carta potrà essere fornita ai nuovi beneficiari non già titolari negli anni passati, oppure, in caso di smarrimento.</w:t>
      </w:r>
    </w:p>
    <w:p w14:paraId="0B937C26" w14:textId="77777777" w:rsidR="00E9089B" w:rsidRPr="00E9089B" w:rsidRDefault="00E9089B" w:rsidP="00E9089B">
      <w:pPr>
        <w:jc w:val="both"/>
      </w:pPr>
      <w:r w:rsidRPr="00E9089B">
        <w:t> </w:t>
      </w:r>
    </w:p>
    <w:p w14:paraId="340E7ED8" w14:textId="77777777" w:rsidR="00E9089B" w:rsidRPr="00E9089B" w:rsidRDefault="00E9089B" w:rsidP="00E9089B">
      <w:pPr>
        <w:jc w:val="both"/>
      </w:pPr>
      <w:r w:rsidRPr="00E9089B">
        <w:t>Il primo pagamento deve essere effettuato entro il </w:t>
      </w:r>
      <w:r w:rsidRPr="00E9089B">
        <w:rPr>
          <w:b/>
          <w:bCs/>
        </w:rPr>
        <w:t>16 dicembre 2025</w:t>
      </w:r>
      <w:r w:rsidRPr="00E9089B">
        <w:t>, pena la decadenza dal beneficio (cfr. l’art. 5, comma 4, del D.I.).</w:t>
      </w:r>
    </w:p>
    <w:p w14:paraId="2B24F16C" w14:textId="77777777" w:rsidR="00E9089B" w:rsidRPr="00E9089B" w:rsidRDefault="00E9089B" w:rsidP="00E9089B">
      <w:pPr>
        <w:jc w:val="both"/>
      </w:pPr>
      <w:r w:rsidRPr="00E9089B">
        <w:t>Le somme, inoltre, devono essere </w:t>
      </w:r>
      <w:r w:rsidRPr="00E9089B">
        <w:rPr>
          <w:b/>
          <w:bCs/>
        </w:rPr>
        <w:t>interamente utilizzate entro e non oltre il 28 febbraio 2026 </w:t>
      </w:r>
      <w:r w:rsidRPr="00E9089B">
        <w:t>(cfr. l’art. 8, comma 1, del D.I.).</w:t>
      </w:r>
    </w:p>
    <w:p w14:paraId="13103604" w14:textId="379706A9" w:rsidR="00D415D9" w:rsidRDefault="00E9089B" w:rsidP="00E9089B">
      <w:pPr>
        <w:jc w:val="both"/>
      </w:pPr>
      <w:r>
        <w:t>La comunicazione contenente l’assegnazione del numero di carta sarà trasmessa ai beneficiari per posta nei prossimi giorni.</w:t>
      </w:r>
    </w:p>
    <w:p w14:paraId="3F25BB2E" w14:textId="2FEF2D56" w:rsidR="00E9089B" w:rsidRDefault="00E9089B" w:rsidP="00E9089B">
      <w:pPr>
        <w:jc w:val="both"/>
      </w:pPr>
      <w:r>
        <w:t xml:space="preserve">Nell’elenco definitivo dell’allegato in calce sono elencati i beneficiari, identificati per ragioni di riservatezza con il numero di protocollo che l’INPS ha associato alla richiesta di attestazione </w:t>
      </w:r>
      <w:proofErr w:type="gramStart"/>
      <w:r>
        <w:t>della  certificazione</w:t>
      </w:r>
      <w:proofErr w:type="gramEnd"/>
      <w:r>
        <w:t xml:space="preserve"> ISEE del nucleo familiare. Per Verificare la propria presenza nell’elenco, si suggerisce di effettuare nel file Excel la ricerca automatica di una parte del protocollo INPS </w:t>
      </w:r>
      <w:r w:rsidR="00EE42CB">
        <w:t>o altrimenti scorrere l’elenco.</w:t>
      </w:r>
    </w:p>
    <w:p w14:paraId="65BA8B43" w14:textId="77777777" w:rsidR="00EE42CB" w:rsidRPr="00EE42CB" w:rsidRDefault="00EE42CB" w:rsidP="00EE42CB">
      <w:pPr>
        <w:pStyle w:val="LO-normal"/>
        <w:jc w:val="both"/>
        <w:rPr>
          <w:rFonts w:asciiTheme="minorHAnsi" w:eastAsia="Arial" w:hAnsiTheme="minorHAnsi" w:cstheme="minorHAnsi"/>
          <w:b/>
          <w:bCs/>
          <w:sz w:val="22"/>
          <w:szCs w:val="22"/>
        </w:rPr>
      </w:pPr>
      <w:r w:rsidRPr="00EE42CB">
        <w:rPr>
          <w:rFonts w:asciiTheme="minorHAnsi" w:eastAsia="Arial" w:hAnsiTheme="minorHAnsi" w:cstheme="minorHAnsi"/>
          <w:b/>
          <w:bCs/>
          <w:sz w:val="22"/>
          <w:szCs w:val="22"/>
        </w:rPr>
        <w:t>Modalità di ritiro della carta:</w:t>
      </w:r>
    </w:p>
    <w:p w14:paraId="407D6354" w14:textId="77777777" w:rsidR="00EE42CB" w:rsidRPr="00EE42CB" w:rsidRDefault="00EE42CB" w:rsidP="00EE42CB">
      <w:pPr>
        <w:pStyle w:val="LO-normal"/>
        <w:jc w:val="both"/>
        <w:rPr>
          <w:rFonts w:asciiTheme="minorHAnsi" w:eastAsia="Arial" w:hAnsiTheme="minorHAnsi" w:cstheme="minorHAnsi"/>
          <w:b/>
          <w:sz w:val="22"/>
          <w:szCs w:val="22"/>
          <w:highlight w:val="yellow"/>
        </w:rPr>
      </w:pPr>
    </w:p>
    <w:p w14:paraId="25586D20" w14:textId="77777777" w:rsidR="00EE42CB" w:rsidRPr="00EE42CB" w:rsidRDefault="00EE42CB" w:rsidP="00EE42CB">
      <w:pPr>
        <w:pStyle w:val="LO-normal"/>
        <w:numPr>
          <w:ilvl w:val="0"/>
          <w:numId w:val="3"/>
        </w:numPr>
        <w:ind w:left="426"/>
        <w:jc w:val="both"/>
        <w:rPr>
          <w:rFonts w:asciiTheme="minorHAnsi" w:eastAsia="Arial" w:hAnsiTheme="minorHAnsi" w:cstheme="minorHAnsi"/>
          <w:color w:val="000000"/>
          <w:sz w:val="22"/>
          <w:szCs w:val="22"/>
        </w:rPr>
      </w:pPr>
      <w:bookmarkStart w:id="0" w:name="_Hlk208219141"/>
      <w:r w:rsidRPr="00EE42CB">
        <w:rPr>
          <w:rFonts w:asciiTheme="minorHAnsi" w:eastAsia="Arial" w:hAnsiTheme="minorHAnsi" w:cstheme="minorHAnsi"/>
          <w:color w:val="000000"/>
          <w:sz w:val="22"/>
          <w:szCs w:val="22"/>
          <w:u w:val="single"/>
        </w:rPr>
        <w:t>Nuovi beneficiari</w:t>
      </w:r>
      <w:r w:rsidRPr="00EE42CB">
        <w:rPr>
          <w:rFonts w:asciiTheme="minorHAnsi" w:eastAsia="Arial" w:hAnsiTheme="minorHAnsi" w:cstheme="minorHAnsi"/>
          <w:color w:val="000000"/>
          <w:sz w:val="22"/>
          <w:szCs w:val="22"/>
        </w:rPr>
        <w:t>:</w:t>
      </w:r>
    </w:p>
    <w:p w14:paraId="4C5F35C6" w14:textId="77777777" w:rsidR="00EE42CB" w:rsidRPr="00EE42CB" w:rsidRDefault="00EE42CB" w:rsidP="00EE42CB">
      <w:pPr>
        <w:pStyle w:val="LO-normal"/>
        <w:ind w:left="709"/>
        <w:jc w:val="both"/>
        <w:rPr>
          <w:rFonts w:asciiTheme="minorHAnsi" w:eastAsia="Arial" w:hAnsiTheme="minorHAnsi" w:cstheme="minorHAnsi"/>
          <w:color w:val="000000"/>
          <w:sz w:val="22"/>
          <w:szCs w:val="22"/>
        </w:rPr>
      </w:pPr>
    </w:p>
    <w:p w14:paraId="7B9EBBE7" w14:textId="77777777" w:rsidR="00EE42CB" w:rsidRPr="00EE42CB" w:rsidRDefault="00EE42CB" w:rsidP="00EE42CB">
      <w:pPr>
        <w:pStyle w:val="LO-normal"/>
        <w:numPr>
          <w:ilvl w:val="0"/>
          <w:numId w:val="4"/>
        </w:numPr>
        <w:ind w:left="709"/>
        <w:jc w:val="both"/>
        <w:rPr>
          <w:rFonts w:asciiTheme="minorHAnsi" w:eastAsia="Arial" w:hAnsiTheme="minorHAnsi" w:cstheme="minorHAnsi"/>
          <w:color w:val="000000"/>
          <w:sz w:val="22"/>
          <w:szCs w:val="22"/>
        </w:rPr>
      </w:pPr>
      <w:r w:rsidRPr="00EE42CB">
        <w:rPr>
          <w:rFonts w:asciiTheme="minorHAnsi" w:eastAsia="Arial" w:hAnsiTheme="minorHAnsi" w:cstheme="minorHAnsi"/>
          <w:color w:val="000000"/>
          <w:sz w:val="22"/>
          <w:szCs w:val="22"/>
        </w:rPr>
        <w:t xml:space="preserve">Potrà ritirare la sua carta Dedicata a Te presso qualsiasi Ufficio Postale, preferibilmente a partire dal primo giorno lavorativo successivo </w:t>
      </w:r>
      <w:r w:rsidRPr="00EE42CB">
        <w:rPr>
          <w:rFonts w:asciiTheme="minorHAnsi" w:eastAsia="Arial" w:hAnsiTheme="minorHAnsi" w:cstheme="minorHAnsi"/>
          <w:b/>
          <w:bCs/>
          <w:color w:val="000000"/>
          <w:sz w:val="22"/>
          <w:szCs w:val="22"/>
        </w:rPr>
        <w:t>al 5 di novembre</w:t>
      </w:r>
      <w:r w:rsidRPr="00EE42CB">
        <w:rPr>
          <w:rFonts w:asciiTheme="minorHAnsi" w:eastAsia="Arial" w:hAnsiTheme="minorHAnsi" w:cstheme="minorHAnsi"/>
          <w:color w:val="000000"/>
          <w:sz w:val="22"/>
          <w:szCs w:val="22"/>
        </w:rPr>
        <w:t xml:space="preserve">. Si consiglia di evitare di recarsi agli sportelli nei giorni immediatamente precedenti, in quanto il giorno 3 novembre coincide con </w:t>
      </w:r>
      <w:r w:rsidRPr="00EE42CB">
        <w:rPr>
          <w:rFonts w:asciiTheme="minorHAnsi" w:eastAsia="Arial" w:hAnsiTheme="minorHAnsi" w:cstheme="minorHAnsi"/>
          <w:b/>
          <w:bCs/>
          <w:color w:val="000000"/>
          <w:sz w:val="22"/>
          <w:szCs w:val="22"/>
        </w:rPr>
        <w:t>il primo giorno utile</w:t>
      </w:r>
      <w:r w:rsidRPr="00EE42CB">
        <w:rPr>
          <w:rFonts w:asciiTheme="minorHAnsi" w:eastAsia="Arial" w:hAnsiTheme="minorHAnsi" w:cstheme="minorHAnsi"/>
          <w:color w:val="000000"/>
          <w:sz w:val="22"/>
          <w:szCs w:val="22"/>
        </w:rPr>
        <w:t xml:space="preserve"> </w:t>
      </w:r>
      <w:r w:rsidRPr="00EE42CB">
        <w:rPr>
          <w:rFonts w:asciiTheme="minorHAnsi" w:eastAsia="Arial" w:hAnsiTheme="minorHAnsi" w:cstheme="minorHAnsi"/>
          <w:b/>
          <w:bCs/>
          <w:color w:val="000000"/>
          <w:sz w:val="22"/>
          <w:szCs w:val="22"/>
        </w:rPr>
        <w:t>per il pagamento delle pensioni</w:t>
      </w:r>
      <w:r w:rsidRPr="00EE42CB">
        <w:rPr>
          <w:rFonts w:asciiTheme="minorHAnsi" w:eastAsia="Arial" w:hAnsiTheme="minorHAnsi" w:cstheme="minorHAnsi"/>
          <w:color w:val="000000"/>
          <w:sz w:val="22"/>
          <w:szCs w:val="22"/>
        </w:rPr>
        <w:t xml:space="preserve">, con conseguente possibile afflusso elevato negli Uffici Postali. </w:t>
      </w:r>
    </w:p>
    <w:p w14:paraId="139B77FE" w14:textId="77777777" w:rsidR="00EE42CB" w:rsidRPr="00EE42CB" w:rsidRDefault="00EE42CB" w:rsidP="00EE42CB">
      <w:pPr>
        <w:pStyle w:val="LO-normal"/>
        <w:ind w:left="709"/>
        <w:jc w:val="both"/>
        <w:rPr>
          <w:rFonts w:asciiTheme="minorHAnsi" w:eastAsia="Arial" w:hAnsiTheme="minorHAnsi" w:cstheme="minorHAnsi"/>
          <w:color w:val="000000"/>
          <w:sz w:val="22"/>
          <w:szCs w:val="22"/>
        </w:rPr>
      </w:pPr>
    </w:p>
    <w:p w14:paraId="4E57147A" w14:textId="77777777" w:rsidR="00EE42CB" w:rsidRPr="00EE42CB" w:rsidRDefault="00EE42CB" w:rsidP="00EE42CB">
      <w:pPr>
        <w:pStyle w:val="LO-normal"/>
        <w:ind w:left="709"/>
        <w:jc w:val="both"/>
        <w:rPr>
          <w:rFonts w:asciiTheme="minorHAnsi" w:eastAsia="Arial" w:hAnsiTheme="minorHAnsi" w:cstheme="minorHAnsi"/>
          <w:color w:val="000000"/>
          <w:sz w:val="22"/>
          <w:szCs w:val="22"/>
        </w:rPr>
      </w:pPr>
      <w:r w:rsidRPr="00EE42CB">
        <w:rPr>
          <w:rFonts w:asciiTheme="minorHAnsi" w:eastAsia="Arial" w:hAnsiTheme="minorHAnsi" w:cstheme="minorHAnsi"/>
          <w:color w:val="000000"/>
          <w:sz w:val="22"/>
          <w:szCs w:val="22"/>
        </w:rPr>
        <w:t>Per il ritiro è necessario presentare allo sportello:</w:t>
      </w:r>
    </w:p>
    <w:p w14:paraId="7DB977EA" w14:textId="77777777" w:rsidR="00EE42CB" w:rsidRPr="00EE42CB" w:rsidRDefault="00EE42CB" w:rsidP="00EE42CB">
      <w:pPr>
        <w:pStyle w:val="LO-normal"/>
        <w:numPr>
          <w:ilvl w:val="0"/>
          <w:numId w:val="5"/>
        </w:numPr>
        <w:ind w:left="1134"/>
        <w:jc w:val="both"/>
        <w:rPr>
          <w:rFonts w:asciiTheme="minorHAnsi" w:eastAsia="Arial" w:hAnsiTheme="minorHAnsi" w:cstheme="minorHAnsi"/>
          <w:color w:val="000000"/>
          <w:sz w:val="22"/>
          <w:szCs w:val="22"/>
        </w:rPr>
      </w:pPr>
      <w:r w:rsidRPr="00EE42CB">
        <w:rPr>
          <w:rFonts w:asciiTheme="minorHAnsi" w:eastAsia="Arial" w:hAnsiTheme="minorHAnsi" w:cstheme="minorHAnsi"/>
          <w:color w:val="000000"/>
          <w:sz w:val="22"/>
          <w:szCs w:val="22"/>
        </w:rPr>
        <w:t xml:space="preserve">il seguente Codice di riferimento 0000 0000 0000 0000; </w:t>
      </w:r>
    </w:p>
    <w:p w14:paraId="4F3A45EA" w14:textId="77777777" w:rsidR="00EE42CB" w:rsidRPr="00EE42CB" w:rsidRDefault="00EE42CB" w:rsidP="00EE42CB">
      <w:pPr>
        <w:pStyle w:val="LO-normal"/>
        <w:numPr>
          <w:ilvl w:val="0"/>
          <w:numId w:val="5"/>
        </w:numPr>
        <w:ind w:left="1134"/>
        <w:jc w:val="both"/>
        <w:rPr>
          <w:rFonts w:asciiTheme="minorHAnsi" w:eastAsia="Arial" w:hAnsiTheme="minorHAnsi" w:cstheme="minorHAnsi"/>
          <w:color w:val="000000"/>
          <w:sz w:val="22"/>
          <w:szCs w:val="22"/>
        </w:rPr>
      </w:pPr>
      <w:r w:rsidRPr="00EE42CB">
        <w:rPr>
          <w:rFonts w:asciiTheme="minorHAnsi" w:eastAsia="Arial" w:hAnsiTheme="minorHAnsi" w:cstheme="minorHAnsi"/>
          <w:color w:val="000000"/>
          <w:sz w:val="22"/>
          <w:szCs w:val="22"/>
        </w:rPr>
        <w:t>un documento di identità in corso di validità;</w:t>
      </w:r>
    </w:p>
    <w:p w14:paraId="0999103B" w14:textId="77777777" w:rsidR="00EE42CB" w:rsidRPr="00EE42CB" w:rsidRDefault="00EE42CB" w:rsidP="00EE42CB">
      <w:pPr>
        <w:pStyle w:val="LO-normal"/>
        <w:numPr>
          <w:ilvl w:val="0"/>
          <w:numId w:val="5"/>
        </w:numPr>
        <w:ind w:left="1134"/>
        <w:jc w:val="both"/>
        <w:rPr>
          <w:rFonts w:asciiTheme="minorHAnsi" w:eastAsia="Arial" w:hAnsiTheme="minorHAnsi" w:cstheme="minorHAnsi"/>
          <w:color w:val="000000"/>
          <w:sz w:val="22"/>
          <w:szCs w:val="22"/>
        </w:rPr>
      </w:pPr>
      <w:r w:rsidRPr="00EE42CB">
        <w:rPr>
          <w:rFonts w:asciiTheme="minorHAnsi" w:eastAsia="Arial" w:hAnsiTheme="minorHAnsi" w:cstheme="minorHAnsi"/>
          <w:color w:val="000000"/>
          <w:sz w:val="22"/>
          <w:szCs w:val="22"/>
        </w:rPr>
        <w:t>il Codice Fiscale/Tessera Sanitaria.</w:t>
      </w:r>
    </w:p>
    <w:bookmarkEnd w:id="0"/>
    <w:p w14:paraId="50106254" w14:textId="77777777" w:rsidR="00EE42CB" w:rsidRPr="00EE42CB" w:rsidRDefault="00EE42CB" w:rsidP="00EE42CB">
      <w:pPr>
        <w:pStyle w:val="LO-normal"/>
        <w:ind w:left="1134"/>
        <w:jc w:val="both"/>
        <w:rPr>
          <w:rFonts w:asciiTheme="minorHAnsi" w:eastAsia="Arial" w:hAnsiTheme="minorHAnsi" w:cstheme="minorHAnsi"/>
          <w:color w:val="000000"/>
          <w:sz w:val="22"/>
          <w:szCs w:val="22"/>
        </w:rPr>
      </w:pPr>
    </w:p>
    <w:p w14:paraId="1F990184" w14:textId="77777777" w:rsidR="00EE42CB" w:rsidRPr="00EE42CB" w:rsidRDefault="00EE42CB" w:rsidP="00EE42CB">
      <w:pPr>
        <w:pStyle w:val="LO-normal"/>
        <w:numPr>
          <w:ilvl w:val="0"/>
          <w:numId w:val="3"/>
        </w:numPr>
        <w:ind w:left="426"/>
        <w:jc w:val="both"/>
        <w:rPr>
          <w:rFonts w:asciiTheme="minorHAnsi" w:eastAsia="Arial" w:hAnsiTheme="minorHAnsi" w:cstheme="minorHAnsi"/>
          <w:color w:val="000000"/>
          <w:sz w:val="22"/>
          <w:szCs w:val="22"/>
          <w:u w:val="single"/>
        </w:rPr>
      </w:pPr>
      <w:r w:rsidRPr="00EE42CB">
        <w:rPr>
          <w:rFonts w:asciiTheme="minorHAnsi" w:eastAsia="Arial" w:hAnsiTheme="minorHAnsi" w:cstheme="minorHAnsi"/>
          <w:color w:val="000000"/>
          <w:sz w:val="22"/>
          <w:szCs w:val="22"/>
          <w:u w:val="single"/>
        </w:rPr>
        <w:t>Già beneficiari nel 2023 e/o 2024:</w:t>
      </w:r>
    </w:p>
    <w:p w14:paraId="4BDBE5FE" w14:textId="77777777" w:rsidR="00EE42CB" w:rsidRPr="00EE42CB" w:rsidRDefault="00EE42CB" w:rsidP="00EE42CB">
      <w:pPr>
        <w:pStyle w:val="LO-normal"/>
        <w:ind w:left="426"/>
        <w:jc w:val="both"/>
        <w:rPr>
          <w:rFonts w:asciiTheme="minorHAnsi" w:eastAsia="Arial" w:hAnsiTheme="minorHAnsi" w:cstheme="minorHAnsi"/>
          <w:color w:val="000000"/>
          <w:sz w:val="22"/>
          <w:szCs w:val="22"/>
        </w:rPr>
      </w:pPr>
    </w:p>
    <w:p w14:paraId="4E130E39" w14:textId="77777777" w:rsidR="00EE42CB" w:rsidRPr="00EE42CB" w:rsidRDefault="00EE42CB" w:rsidP="00EE42CB">
      <w:pPr>
        <w:pStyle w:val="LO-normal"/>
        <w:numPr>
          <w:ilvl w:val="0"/>
          <w:numId w:val="6"/>
        </w:numPr>
        <w:jc w:val="both"/>
        <w:rPr>
          <w:rFonts w:asciiTheme="minorHAnsi" w:eastAsia="Arial" w:hAnsiTheme="minorHAnsi" w:cstheme="minorHAnsi"/>
          <w:color w:val="000000"/>
          <w:sz w:val="22"/>
          <w:szCs w:val="22"/>
        </w:rPr>
      </w:pPr>
      <w:r w:rsidRPr="00EE42CB">
        <w:rPr>
          <w:rFonts w:asciiTheme="minorHAnsi" w:eastAsia="Arial" w:hAnsiTheme="minorHAnsi" w:cstheme="minorHAnsi"/>
          <w:color w:val="000000"/>
          <w:sz w:val="22"/>
          <w:szCs w:val="22"/>
        </w:rPr>
        <w:t xml:space="preserve">Qualora </w:t>
      </w:r>
      <w:r w:rsidRPr="00EE42CB">
        <w:rPr>
          <w:rFonts w:asciiTheme="minorHAnsi" w:eastAsia="Arial" w:hAnsiTheme="minorHAnsi" w:cstheme="minorHAnsi"/>
          <w:sz w:val="22"/>
          <w:szCs w:val="22"/>
        </w:rPr>
        <w:t xml:space="preserve">fosse ancora in possesso della carta, in quanto beneficiario nel 2024, l’importo verrà accreditato sulla stessa e </w:t>
      </w:r>
      <w:r w:rsidRPr="00EE42CB">
        <w:rPr>
          <w:rFonts w:asciiTheme="minorHAnsi" w:eastAsia="Arial" w:hAnsiTheme="minorHAnsi" w:cstheme="minorHAnsi"/>
          <w:b/>
          <w:sz w:val="22"/>
          <w:szCs w:val="22"/>
        </w:rPr>
        <w:t>non sarà necessario recarsi presso l’Ufficio Postale</w:t>
      </w:r>
      <w:r w:rsidRPr="00EE42CB">
        <w:rPr>
          <w:rFonts w:asciiTheme="minorHAnsi" w:eastAsia="Arial" w:hAnsiTheme="minorHAnsi" w:cstheme="minorHAnsi"/>
          <w:sz w:val="22"/>
          <w:szCs w:val="22"/>
        </w:rPr>
        <w:t>.</w:t>
      </w:r>
    </w:p>
    <w:p w14:paraId="4C158F73" w14:textId="77777777" w:rsidR="00EE42CB" w:rsidRPr="00EE42CB" w:rsidRDefault="00EE42CB" w:rsidP="00EE42CB">
      <w:pPr>
        <w:pStyle w:val="LO-normal"/>
        <w:ind w:left="720"/>
        <w:jc w:val="both"/>
        <w:rPr>
          <w:rFonts w:asciiTheme="minorHAnsi" w:eastAsia="Arial" w:hAnsiTheme="minorHAnsi" w:cstheme="minorHAnsi"/>
          <w:color w:val="000000"/>
          <w:sz w:val="22"/>
          <w:szCs w:val="22"/>
        </w:rPr>
      </w:pPr>
    </w:p>
    <w:p w14:paraId="722D1A72" w14:textId="77777777" w:rsidR="00EE42CB" w:rsidRPr="00EE42CB" w:rsidRDefault="00EE42CB" w:rsidP="00EE42CB">
      <w:pPr>
        <w:pStyle w:val="LO-normal"/>
        <w:numPr>
          <w:ilvl w:val="0"/>
          <w:numId w:val="6"/>
        </w:numPr>
        <w:jc w:val="both"/>
        <w:rPr>
          <w:rFonts w:asciiTheme="minorHAnsi" w:eastAsia="Arial" w:hAnsiTheme="minorHAnsi" w:cstheme="minorHAnsi"/>
          <w:color w:val="000000"/>
          <w:sz w:val="22"/>
          <w:szCs w:val="22"/>
        </w:rPr>
      </w:pPr>
      <w:r w:rsidRPr="00EE42CB">
        <w:rPr>
          <w:rFonts w:asciiTheme="minorHAnsi" w:eastAsia="Arial" w:hAnsiTheme="minorHAnsi" w:cstheme="minorHAnsi"/>
          <w:color w:val="000000"/>
          <w:sz w:val="22"/>
          <w:szCs w:val="22"/>
        </w:rPr>
        <w:t xml:space="preserve"> Qualora avesse smarrito la sua carta Dedicata a Te e non ne fosse più in possesso potrà richiedere la sostituzione in Ufficio Postale presentando allo sportello:</w:t>
      </w:r>
    </w:p>
    <w:p w14:paraId="475C884A" w14:textId="77777777" w:rsidR="00EE42CB" w:rsidRPr="00EE42CB" w:rsidRDefault="00EE42CB" w:rsidP="00EE42CB">
      <w:pPr>
        <w:pStyle w:val="LO-normal"/>
        <w:numPr>
          <w:ilvl w:val="0"/>
          <w:numId w:val="7"/>
        </w:numPr>
        <w:ind w:left="1134"/>
        <w:jc w:val="both"/>
        <w:rPr>
          <w:rFonts w:asciiTheme="minorHAnsi" w:eastAsia="Arial" w:hAnsiTheme="minorHAnsi" w:cstheme="minorHAnsi"/>
          <w:color w:val="000000"/>
          <w:sz w:val="22"/>
          <w:szCs w:val="22"/>
        </w:rPr>
      </w:pPr>
      <w:r w:rsidRPr="00EE42CB">
        <w:rPr>
          <w:rFonts w:asciiTheme="minorHAnsi" w:eastAsia="Arial" w:hAnsiTheme="minorHAnsi" w:cstheme="minorHAnsi"/>
          <w:color w:val="000000"/>
          <w:sz w:val="22"/>
          <w:szCs w:val="22"/>
        </w:rPr>
        <w:t>un documento di identità in corso di validità;</w:t>
      </w:r>
    </w:p>
    <w:p w14:paraId="43E568E8" w14:textId="77777777" w:rsidR="00EE42CB" w:rsidRPr="00EE42CB" w:rsidRDefault="00EE42CB" w:rsidP="00EE42CB">
      <w:pPr>
        <w:pStyle w:val="LO-normal"/>
        <w:numPr>
          <w:ilvl w:val="0"/>
          <w:numId w:val="7"/>
        </w:numPr>
        <w:ind w:left="1134"/>
        <w:jc w:val="both"/>
        <w:rPr>
          <w:rFonts w:asciiTheme="minorHAnsi" w:eastAsia="Arial" w:hAnsiTheme="minorHAnsi" w:cstheme="minorHAnsi"/>
          <w:color w:val="000000"/>
          <w:sz w:val="22"/>
          <w:szCs w:val="22"/>
        </w:rPr>
      </w:pPr>
      <w:r w:rsidRPr="00EE42CB">
        <w:rPr>
          <w:rFonts w:asciiTheme="minorHAnsi" w:eastAsia="Arial" w:hAnsiTheme="minorHAnsi" w:cstheme="minorHAnsi"/>
          <w:color w:val="000000"/>
          <w:sz w:val="22"/>
          <w:szCs w:val="22"/>
        </w:rPr>
        <w:t>il Codice Fiscale/Tessera Sanitaria;</w:t>
      </w:r>
    </w:p>
    <w:p w14:paraId="52F666F2" w14:textId="77777777" w:rsidR="00EE42CB" w:rsidRPr="00EE42CB" w:rsidRDefault="00EE42CB" w:rsidP="00EE42CB">
      <w:pPr>
        <w:pStyle w:val="LO-normal"/>
        <w:numPr>
          <w:ilvl w:val="0"/>
          <w:numId w:val="7"/>
        </w:numPr>
        <w:ind w:left="1134"/>
        <w:jc w:val="both"/>
        <w:rPr>
          <w:rFonts w:asciiTheme="minorHAnsi" w:eastAsia="Arial" w:hAnsiTheme="minorHAnsi" w:cstheme="minorHAnsi"/>
          <w:color w:val="000000"/>
          <w:sz w:val="22"/>
          <w:szCs w:val="22"/>
        </w:rPr>
      </w:pPr>
      <w:r w:rsidRPr="00EE42CB">
        <w:rPr>
          <w:rFonts w:asciiTheme="minorHAnsi" w:eastAsia="Arial" w:hAnsiTheme="minorHAnsi" w:cstheme="minorHAnsi"/>
          <w:color w:val="000000"/>
          <w:sz w:val="22"/>
          <w:szCs w:val="22"/>
        </w:rPr>
        <w:t>la denuncia presentata all’Autorità Giudiziaria o di Pubblica Sicurezza.</w:t>
      </w:r>
    </w:p>
    <w:p w14:paraId="51D82383" w14:textId="77777777" w:rsidR="00EE42CB" w:rsidRPr="00EE42CB" w:rsidRDefault="00EE42CB" w:rsidP="00EE42CB">
      <w:pPr>
        <w:pStyle w:val="LO-normal"/>
        <w:ind w:left="765"/>
        <w:rPr>
          <w:rFonts w:asciiTheme="minorHAnsi" w:eastAsia="Arial" w:hAnsiTheme="minorHAnsi" w:cstheme="minorHAnsi"/>
          <w:b/>
          <w:color w:val="000000"/>
          <w:sz w:val="22"/>
          <w:szCs w:val="22"/>
        </w:rPr>
      </w:pPr>
    </w:p>
    <w:p w14:paraId="6BD72B02" w14:textId="77777777" w:rsidR="00EE42CB" w:rsidRPr="00EE42CB" w:rsidRDefault="00EE42CB" w:rsidP="00EE42CB">
      <w:pPr>
        <w:pStyle w:val="LO-normal"/>
        <w:jc w:val="both"/>
        <w:rPr>
          <w:rFonts w:asciiTheme="minorHAnsi" w:eastAsia="Arial" w:hAnsiTheme="minorHAnsi" w:cstheme="minorHAnsi"/>
          <w:color w:val="000000"/>
          <w:sz w:val="22"/>
          <w:szCs w:val="22"/>
        </w:rPr>
      </w:pPr>
      <w:r w:rsidRPr="00EE42CB">
        <w:rPr>
          <w:rFonts w:asciiTheme="minorHAnsi" w:eastAsia="Arial" w:hAnsiTheme="minorHAnsi" w:cstheme="minorHAnsi"/>
          <w:color w:val="000000"/>
          <w:sz w:val="22"/>
          <w:szCs w:val="22"/>
        </w:rPr>
        <w:t xml:space="preserve">Per risparmiare tempo ed evitare inutili attese, è possibile prenotare un appuntamento presso </w:t>
      </w:r>
      <w:r w:rsidRPr="00EE42CB">
        <w:rPr>
          <w:rFonts w:asciiTheme="minorHAnsi" w:eastAsia="Arial" w:hAnsiTheme="minorHAnsi" w:cstheme="minorHAnsi"/>
          <w:sz w:val="22"/>
          <w:szCs w:val="22"/>
        </w:rPr>
        <w:t xml:space="preserve">un Ufficio </w:t>
      </w:r>
      <w:r w:rsidRPr="00EE42CB">
        <w:rPr>
          <w:rFonts w:asciiTheme="minorHAnsi" w:eastAsia="Arial" w:hAnsiTheme="minorHAnsi" w:cstheme="minorHAnsi"/>
          <w:color w:val="000000"/>
          <w:sz w:val="22"/>
          <w:szCs w:val="22"/>
        </w:rPr>
        <w:t>Post</w:t>
      </w:r>
      <w:r w:rsidRPr="00EE42CB">
        <w:rPr>
          <w:rFonts w:asciiTheme="minorHAnsi" w:eastAsia="Arial" w:hAnsiTheme="minorHAnsi" w:cstheme="minorHAnsi"/>
          <w:sz w:val="22"/>
          <w:szCs w:val="22"/>
        </w:rPr>
        <w:t>al</w:t>
      </w:r>
      <w:r w:rsidRPr="00EE42CB">
        <w:rPr>
          <w:rFonts w:asciiTheme="minorHAnsi" w:eastAsia="Arial" w:hAnsiTheme="minorHAnsi" w:cstheme="minorHAnsi"/>
          <w:color w:val="000000"/>
          <w:sz w:val="22"/>
          <w:szCs w:val="22"/>
        </w:rPr>
        <w:t xml:space="preserve">e direttamente al </w:t>
      </w:r>
      <w:r w:rsidRPr="00EE42CB">
        <w:rPr>
          <w:rFonts w:asciiTheme="minorHAnsi" w:eastAsia="Arial" w:hAnsiTheme="minorHAnsi" w:cstheme="minorHAnsi"/>
          <w:sz w:val="22"/>
          <w:szCs w:val="22"/>
        </w:rPr>
        <w:t>link</w:t>
      </w:r>
      <w:r w:rsidRPr="00EE42CB">
        <w:rPr>
          <w:rFonts w:asciiTheme="minorHAnsi" w:eastAsia="Arial" w:hAnsiTheme="minorHAnsi" w:cstheme="minorHAnsi"/>
          <w:color w:val="000000"/>
          <w:sz w:val="22"/>
          <w:szCs w:val="22"/>
        </w:rPr>
        <w:t xml:space="preserve"> </w:t>
      </w:r>
      <w:hyperlink r:id="rId5" w:anchor="/vieni-in-poste" w:history="1">
        <w:r w:rsidRPr="00EE42CB">
          <w:rPr>
            <w:rFonts w:asciiTheme="minorHAnsi" w:eastAsia="Arial" w:hAnsiTheme="minorHAnsi" w:cstheme="minorHAnsi"/>
            <w:color w:val="0000FF"/>
            <w:sz w:val="22"/>
            <w:szCs w:val="22"/>
            <w:u w:val="single"/>
          </w:rPr>
          <w:t>https://www.poste.it/cerca/index.html#/vieni-in-poste</w:t>
        </w:r>
      </w:hyperlink>
      <w:r w:rsidRPr="00EE42CB">
        <w:rPr>
          <w:rFonts w:asciiTheme="minorHAnsi" w:eastAsia="Arial" w:hAnsiTheme="minorHAnsi" w:cstheme="minorHAnsi"/>
          <w:color w:val="000000"/>
          <w:sz w:val="22"/>
          <w:szCs w:val="22"/>
        </w:rPr>
        <w:t xml:space="preserve">, oppure da App Bancoposta, App Postepay e App Poste Italiane. </w:t>
      </w:r>
    </w:p>
    <w:p w14:paraId="3899E470" w14:textId="77777777" w:rsidR="00EE42CB" w:rsidRPr="00EE42CB" w:rsidRDefault="00EE42CB" w:rsidP="00EE42CB">
      <w:pPr>
        <w:pStyle w:val="LO-normal"/>
        <w:jc w:val="both"/>
        <w:rPr>
          <w:rFonts w:asciiTheme="minorHAnsi" w:eastAsia="Arial" w:hAnsiTheme="minorHAnsi" w:cstheme="minorHAnsi"/>
          <w:sz w:val="22"/>
          <w:szCs w:val="22"/>
        </w:rPr>
      </w:pPr>
    </w:p>
    <w:p w14:paraId="02DD6825" w14:textId="77777777" w:rsidR="00EE42CB" w:rsidRPr="00EE42CB" w:rsidRDefault="00EE42CB" w:rsidP="00EE42CB">
      <w:pPr>
        <w:pStyle w:val="LO-normal"/>
        <w:jc w:val="both"/>
        <w:rPr>
          <w:rFonts w:asciiTheme="minorHAnsi" w:eastAsia="Arial" w:hAnsiTheme="minorHAnsi" w:cstheme="minorHAnsi"/>
          <w:b/>
          <w:color w:val="000000"/>
          <w:sz w:val="22"/>
          <w:szCs w:val="22"/>
        </w:rPr>
      </w:pPr>
      <w:r w:rsidRPr="00EE42CB">
        <w:rPr>
          <w:rFonts w:asciiTheme="minorHAnsi" w:eastAsia="Arial" w:hAnsiTheme="minorHAnsi" w:cstheme="minorHAnsi"/>
          <w:b/>
          <w:color w:val="000000"/>
          <w:sz w:val="22"/>
          <w:szCs w:val="22"/>
        </w:rPr>
        <w:t>La carta è utilizzabile presso tutti gli esercizi commerciali che vendono generi alimentari</w:t>
      </w:r>
      <w:r w:rsidRPr="00EE42CB">
        <w:rPr>
          <w:rFonts w:asciiTheme="minorHAnsi" w:eastAsia="Arial" w:hAnsiTheme="minorHAnsi" w:cstheme="minorHAnsi"/>
          <w:b/>
          <w:sz w:val="22"/>
          <w:szCs w:val="22"/>
        </w:rPr>
        <w:t>.</w:t>
      </w:r>
    </w:p>
    <w:p w14:paraId="02F1038D" w14:textId="77777777" w:rsidR="00EE42CB" w:rsidRPr="00EE42CB" w:rsidRDefault="00EE42CB" w:rsidP="00EE42CB">
      <w:pPr>
        <w:pStyle w:val="LO-normal"/>
        <w:jc w:val="both"/>
        <w:rPr>
          <w:rFonts w:asciiTheme="minorHAnsi" w:eastAsia="Arial" w:hAnsiTheme="minorHAnsi" w:cstheme="minorHAnsi"/>
          <w:b/>
          <w:sz w:val="22"/>
          <w:szCs w:val="22"/>
        </w:rPr>
      </w:pPr>
    </w:p>
    <w:p w14:paraId="7321DCDD" w14:textId="77777777" w:rsidR="00EE42CB" w:rsidRPr="00EE42CB" w:rsidRDefault="00EE42CB" w:rsidP="00EE42CB">
      <w:pPr>
        <w:pStyle w:val="LO-normal"/>
        <w:jc w:val="both"/>
        <w:rPr>
          <w:rFonts w:asciiTheme="minorHAnsi" w:eastAsia="Arial" w:hAnsiTheme="minorHAnsi" w:cstheme="minorHAnsi"/>
          <w:b/>
          <w:sz w:val="22"/>
          <w:szCs w:val="22"/>
        </w:rPr>
      </w:pPr>
      <w:r w:rsidRPr="00EE42CB">
        <w:rPr>
          <w:rFonts w:asciiTheme="minorHAnsi" w:eastAsia="Arial" w:hAnsiTheme="minorHAnsi" w:cstheme="minorHAnsi"/>
          <w:b/>
          <w:sz w:val="22"/>
          <w:szCs w:val="22"/>
        </w:rPr>
        <w:t xml:space="preserve">Per non perdere la somma accreditata, è indispensabile </w:t>
      </w:r>
      <w:r w:rsidRPr="00EE42CB">
        <w:rPr>
          <w:rFonts w:asciiTheme="minorHAnsi" w:eastAsia="Arial" w:hAnsiTheme="minorHAnsi" w:cstheme="minorHAnsi"/>
          <w:b/>
          <w:sz w:val="22"/>
          <w:szCs w:val="22"/>
          <w:u w:val="single"/>
        </w:rPr>
        <w:t xml:space="preserve">effettuare, pena decadenza dal beneficio, </w:t>
      </w:r>
      <w:r w:rsidRPr="00EE42CB">
        <w:rPr>
          <w:rFonts w:asciiTheme="minorHAnsi" w:eastAsia="Arial" w:hAnsiTheme="minorHAnsi" w:cstheme="minorHAnsi"/>
          <w:b/>
          <w:color w:val="000000"/>
          <w:sz w:val="22"/>
          <w:szCs w:val="22"/>
          <w:u w:val="single"/>
        </w:rPr>
        <w:t xml:space="preserve">almeno un acquisto entro e non oltre il 16 </w:t>
      </w:r>
      <w:r w:rsidRPr="00EE42CB">
        <w:rPr>
          <w:rFonts w:asciiTheme="minorHAnsi" w:eastAsia="Arial" w:hAnsiTheme="minorHAnsi" w:cstheme="minorHAnsi"/>
          <w:b/>
          <w:sz w:val="22"/>
          <w:szCs w:val="22"/>
          <w:u w:val="single"/>
        </w:rPr>
        <w:t>dicembre 2025</w:t>
      </w:r>
      <w:r w:rsidRPr="00EE42CB">
        <w:rPr>
          <w:rFonts w:asciiTheme="minorHAnsi" w:hAnsiTheme="minorHAnsi" w:cstheme="minorHAnsi"/>
          <w:sz w:val="22"/>
          <w:szCs w:val="22"/>
          <w:u w:val="single"/>
        </w:rPr>
        <w:t xml:space="preserve"> </w:t>
      </w:r>
      <w:r w:rsidRPr="00EE42CB">
        <w:rPr>
          <w:rFonts w:asciiTheme="minorHAnsi" w:eastAsia="Arial" w:hAnsiTheme="minorHAnsi" w:cstheme="minorHAnsi"/>
          <w:b/>
          <w:sz w:val="22"/>
          <w:szCs w:val="22"/>
          <w:u w:val="single"/>
        </w:rPr>
        <w:t>ed utilizzare interamente le somme accreditate entro e non oltre il 28 febbraio 2026.</w:t>
      </w:r>
      <w:r w:rsidRPr="00EE42CB">
        <w:rPr>
          <w:rFonts w:asciiTheme="minorHAnsi" w:eastAsia="Arial" w:hAnsiTheme="minorHAnsi" w:cstheme="minorHAnsi"/>
          <w:b/>
          <w:sz w:val="22"/>
          <w:szCs w:val="22"/>
        </w:rPr>
        <w:t xml:space="preserve"> </w:t>
      </w:r>
    </w:p>
    <w:p w14:paraId="7522F44D" w14:textId="77777777" w:rsidR="00EE42CB" w:rsidRPr="00EE42CB" w:rsidRDefault="00EE42CB" w:rsidP="00EE42CB">
      <w:pPr>
        <w:pStyle w:val="LO-normal"/>
        <w:jc w:val="both"/>
        <w:rPr>
          <w:rFonts w:asciiTheme="minorHAnsi" w:eastAsia="Arial" w:hAnsiTheme="minorHAnsi" w:cstheme="minorHAnsi"/>
          <w:b/>
          <w:color w:val="000000"/>
          <w:sz w:val="22"/>
          <w:szCs w:val="22"/>
        </w:rPr>
      </w:pPr>
    </w:p>
    <w:p w14:paraId="5903276E" w14:textId="77777777" w:rsidR="00EE42CB" w:rsidRPr="00EE42CB" w:rsidRDefault="00EE42CB" w:rsidP="00EE42CB">
      <w:pPr>
        <w:pStyle w:val="LO-normal"/>
        <w:spacing w:after="160"/>
        <w:jc w:val="both"/>
        <w:rPr>
          <w:rFonts w:asciiTheme="minorHAnsi" w:eastAsia="Arial" w:hAnsiTheme="minorHAnsi" w:cstheme="minorHAnsi"/>
          <w:sz w:val="22"/>
          <w:szCs w:val="22"/>
        </w:rPr>
      </w:pPr>
      <w:r w:rsidRPr="00EE42CB">
        <w:rPr>
          <w:rFonts w:asciiTheme="minorHAnsi" w:eastAsia="Arial" w:hAnsiTheme="minorHAnsi" w:cstheme="minorHAnsi"/>
          <w:sz w:val="22"/>
          <w:szCs w:val="22"/>
        </w:rPr>
        <w:t xml:space="preserve">Per ulteriori dettagli sull’utilizzo della “Carta Dedicata a te”, sugli esercizi commerciali che aderiscono alle iniziative promozionali, e che ti garantiranno una importante scontistica sugli acquisti, puoi consultare la pagina del sito del Ministero dell’agricoltura, della sovranità alimentare e delle foreste, per la misura di sostegno: </w:t>
      </w:r>
      <w:hyperlink r:id="rId6" w:history="1">
        <w:r w:rsidRPr="00EE42CB">
          <w:rPr>
            <w:rStyle w:val="Collegamentoipertestuale"/>
            <w:rFonts w:asciiTheme="minorHAnsi" w:eastAsia="Arial" w:hAnsiTheme="minorHAnsi" w:cstheme="minorHAnsi"/>
            <w:sz w:val="22"/>
            <w:szCs w:val="22"/>
          </w:rPr>
          <w:t>https://www.masaf.gov.it/flex/cm/pages/ServeBLOB.php/L/IT/IDPagina/23493</w:t>
        </w:r>
      </w:hyperlink>
    </w:p>
    <w:p w14:paraId="308DEB90" w14:textId="77777777" w:rsidR="00EE42CB" w:rsidRDefault="00EE42CB" w:rsidP="00E9089B">
      <w:pPr>
        <w:jc w:val="both"/>
      </w:pPr>
    </w:p>
    <w:sectPr w:rsidR="00EE42C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D4012"/>
    <w:multiLevelType w:val="multilevel"/>
    <w:tmpl w:val="5462B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BD14B7"/>
    <w:multiLevelType w:val="hybridMultilevel"/>
    <w:tmpl w:val="DE168066"/>
    <w:lvl w:ilvl="0" w:tplc="9AB6C48C">
      <w:start w:val="1"/>
      <w:numFmt w:val="bullet"/>
      <w:lvlText w:val=""/>
      <w:lvlJc w:val="left"/>
      <w:pPr>
        <w:ind w:left="720" w:hanging="360"/>
      </w:pPr>
      <w:rPr>
        <w:rFonts w:ascii="Symbol" w:hAnsi="Symbol"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5565052"/>
    <w:multiLevelType w:val="hybridMultilevel"/>
    <w:tmpl w:val="3394FB1E"/>
    <w:lvl w:ilvl="0" w:tplc="0410000D">
      <w:start w:val="1"/>
      <w:numFmt w:val="bullet"/>
      <w:lvlText w:val=""/>
      <w:lvlJc w:val="left"/>
      <w:pPr>
        <w:ind w:left="720" w:hanging="360"/>
      </w:pPr>
      <w:rPr>
        <w:rFonts w:ascii="Wingdings" w:hAnsi="Wingdings"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9B1248"/>
    <w:multiLevelType w:val="multilevel"/>
    <w:tmpl w:val="1FBE2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CB4052"/>
    <w:multiLevelType w:val="hybridMultilevel"/>
    <w:tmpl w:val="84D69586"/>
    <w:lvl w:ilvl="0" w:tplc="0410000B">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 w15:restartNumberingAfterBreak="0">
    <w:nsid w:val="39D309B7"/>
    <w:multiLevelType w:val="hybridMultilevel"/>
    <w:tmpl w:val="D12E5BA6"/>
    <w:lvl w:ilvl="0" w:tplc="0410000B">
      <w:start w:val="1"/>
      <w:numFmt w:val="bullet"/>
      <w:lvlText w:val=""/>
      <w:lvlJc w:val="left"/>
      <w:pPr>
        <w:ind w:left="720" w:hanging="360"/>
      </w:pPr>
      <w:rPr>
        <w:rFonts w:ascii="Wingdings" w:hAnsi="Wingdings"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792D11AF"/>
    <w:multiLevelType w:val="hybridMultilevel"/>
    <w:tmpl w:val="52DE9582"/>
    <w:lvl w:ilvl="0" w:tplc="0410000D">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num w:numId="1" w16cid:durableId="1032611897">
    <w:abstractNumId w:val="0"/>
  </w:num>
  <w:num w:numId="2" w16cid:durableId="140850502">
    <w:abstractNumId w:val="3"/>
  </w:num>
  <w:num w:numId="3" w16cid:durableId="1002242229">
    <w:abstractNumId w:val="1"/>
  </w:num>
  <w:num w:numId="4" w16cid:durableId="63644934">
    <w:abstractNumId w:val="4"/>
  </w:num>
  <w:num w:numId="5" w16cid:durableId="1175610987">
    <w:abstractNumId w:val="6"/>
  </w:num>
  <w:num w:numId="6" w16cid:durableId="529876308">
    <w:abstractNumId w:val="5"/>
  </w:num>
  <w:num w:numId="7" w16cid:durableId="8724973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A70"/>
    <w:rsid w:val="002177F8"/>
    <w:rsid w:val="00342236"/>
    <w:rsid w:val="00542D8E"/>
    <w:rsid w:val="00D33A70"/>
    <w:rsid w:val="00D415D9"/>
    <w:rsid w:val="00E9089B"/>
    <w:rsid w:val="00EE42CB"/>
    <w:rsid w:val="00F9124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4B40C"/>
  <w15:chartTrackingRefBased/>
  <w15:docId w15:val="{4828955F-29C3-4E5F-9605-86F8F90D4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D33A7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D33A7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D33A70"/>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D33A70"/>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D33A70"/>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D33A70"/>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D33A70"/>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D33A70"/>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D33A70"/>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D33A70"/>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D33A70"/>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D33A70"/>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D33A70"/>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D33A70"/>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D33A70"/>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D33A70"/>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D33A70"/>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D33A70"/>
    <w:rPr>
      <w:rFonts w:eastAsiaTheme="majorEastAsia" w:cstheme="majorBidi"/>
      <w:color w:val="272727" w:themeColor="text1" w:themeTint="D8"/>
    </w:rPr>
  </w:style>
  <w:style w:type="paragraph" w:styleId="Titolo">
    <w:name w:val="Title"/>
    <w:basedOn w:val="Normale"/>
    <w:next w:val="Normale"/>
    <w:link w:val="TitoloCarattere"/>
    <w:uiPriority w:val="10"/>
    <w:qFormat/>
    <w:rsid w:val="00D33A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D33A70"/>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D33A70"/>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D33A70"/>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D33A70"/>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D33A70"/>
    <w:rPr>
      <w:i/>
      <w:iCs/>
      <w:color w:val="404040" w:themeColor="text1" w:themeTint="BF"/>
    </w:rPr>
  </w:style>
  <w:style w:type="paragraph" w:styleId="Paragrafoelenco">
    <w:name w:val="List Paragraph"/>
    <w:basedOn w:val="Normale"/>
    <w:uiPriority w:val="34"/>
    <w:qFormat/>
    <w:rsid w:val="00D33A70"/>
    <w:pPr>
      <w:ind w:left="720"/>
      <w:contextualSpacing/>
    </w:pPr>
  </w:style>
  <w:style w:type="character" w:styleId="Enfasiintensa">
    <w:name w:val="Intense Emphasis"/>
    <w:basedOn w:val="Carpredefinitoparagrafo"/>
    <w:uiPriority w:val="21"/>
    <w:qFormat/>
    <w:rsid w:val="00D33A70"/>
    <w:rPr>
      <w:i/>
      <w:iCs/>
      <w:color w:val="2F5496" w:themeColor="accent1" w:themeShade="BF"/>
    </w:rPr>
  </w:style>
  <w:style w:type="paragraph" w:styleId="Citazioneintensa">
    <w:name w:val="Intense Quote"/>
    <w:basedOn w:val="Normale"/>
    <w:next w:val="Normale"/>
    <w:link w:val="CitazioneintensaCarattere"/>
    <w:uiPriority w:val="30"/>
    <w:qFormat/>
    <w:rsid w:val="00D33A7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D33A70"/>
    <w:rPr>
      <w:i/>
      <w:iCs/>
      <w:color w:val="2F5496" w:themeColor="accent1" w:themeShade="BF"/>
    </w:rPr>
  </w:style>
  <w:style w:type="character" w:styleId="Riferimentointenso">
    <w:name w:val="Intense Reference"/>
    <w:basedOn w:val="Carpredefinitoparagrafo"/>
    <w:uiPriority w:val="32"/>
    <w:qFormat/>
    <w:rsid w:val="00D33A70"/>
    <w:rPr>
      <w:b/>
      <w:bCs/>
      <w:smallCaps/>
      <w:color w:val="2F5496" w:themeColor="accent1" w:themeShade="BF"/>
      <w:spacing w:val="5"/>
    </w:rPr>
  </w:style>
  <w:style w:type="character" w:styleId="Collegamentoipertestuale">
    <w:name w:val="Hyperlink"/>
    <w:semiHidden/>
    <w:rsid w:val="00EE42CB"/>
    <w:rPr>
      <w:color w:val="0000FF"/>
      <w:u w:val="single"/>
    </w:rPr>
  </w:style>
  <w:style w:type="paragraph" w:customStyle="1" w:styleId="LO-normal">
    <w:name w:val="LO-normal"/>
    <w:qFormat/>
    <w:rsid w:val="00EE42CB"/>
    <w:pPr>
      <w:suppressAutoHyphens/>
      <w:spacing w:after="0" w:line="240" w:lineRule="auto"/>
    </w:pPr>
    <w:rPr>
      <w:rFonts w:ascii="Times New Roman" w:eastAsia="NSimSun" w:hAnsi="Times New Roman" w:cs="Arial"/>
      <w:kern w:val="0"/>
      <w:sz w:val="20"/>
      <w:szCs w:val="20"/>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asaf.gov.it/flex/cm/pages/ServeBLOB.php/L/IT/IDPagina/23493" TargetMode="External"/><Relationship Id="rId5" Type="http://schemas.openxmlformats.org/officeDocument/2006/relationships/hyperlink" Target="https://www.poste.it/cerca/index.html"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1256</Words>
  <Characters>7165</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BOTTO Monica</dc:creator>
  <cp:keywords/>
  <dc:description/>
  <cp:lastModifiedBy>BOTTO Monica</cp:lastModifiedBy>
  <cp:revision>1</cp:revision>
  <dcterms:created xsi:type="dcterms:W3CDTF">2025-10-30T14:23:00Z</dcterms:created>
  <dcterms:modified xsi:type="dcterms:W3CDTF">2025-10-30T15:08:00Z</dcterms:modified>
</cp:coreProperties>
</file>