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Staff del Sindaco</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 segreteria assolve tutti i compiti di assistenza al Sindaco. Le attivita' principali della segreteria riguardano, principalmente, la raccolta, analisi, protocollazione e archiviazione di materiali di lavoro e di studio del Sindaco; preparazione di documentazione di interesse o competenza del Sindaco; gestione dell'agenda, della corrispondenza, degli inviti e delle missioni del Sindaco; gestione delle richieste dei cittadini rivolte al Sindaco;</w:t>
      </w:r>
    </w:p>
    <w:p>
      <w:pPr>
        <w:jc w:val="both"/>
      </w:pPr>
      <w:r>
        <w:rPr>
          <w:rFonts w:ascii="Times New Roman" w:hAnsi="Times New Roman"/>
          <w:sz w:val="22"/>
          <w:szCs w:val="22"/>
        </w:rPr>
        <w:t xml:space="preserve">organizzazione e gestione delle cerimoniale e delle occasioni di rappresentanza istituzionale.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Centralino: Gestione del flusso delle telefonate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Staff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Portineria e custodia: Conservazione chiavi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Staff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Portineria e custodia: Apertura e chiusura locali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Staff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Ricevimento pubblico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Staff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Rapporti con Presidente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Staff del 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Agenda Sindaco ed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Staff del Sindaco</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