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Istruzione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cura la gestione del servizio di trasporto scolastico, refezione, pre-accoglienza e post-accoglienza, stage estivi ed alternanza scuola/lavoro; gestisce l'erogazione di contributi alle istituzioni scolastiche presenti sul territorio per l'ampliamento dell'offerta formativa, borse e assegni di studio, buoni dote scuola per merito e sostegno al reddito, fornitura libri di testo scuola primaria.</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Sartori Daniela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diritto allo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pre e post scuola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ristorazione scolastica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di gestione tariffe e rette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prestazioni agevolate (servizi educativi, socio-assistenziali, etc.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contributo a istituti scolastici paritari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Concessione contributo regionale buono-libri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Servizio di assistenza educativa alunni disabili in ambito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Servizi ausiliari all'istruzione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trasporto scolastico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Istruzione e diritto allo studio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Istruzione e diritto allo studio: Diritto allo studio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Concessione borse di studio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Istruzione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