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SAN MAURIZIO CANAVESE</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Piazza Martiri della Liberta', 1</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10077 San Maurizio Canavese</w:t>
      </w:r>
      <w:r w:rsidR="008F434A" w:rsidRPr="008F434A">
        <w:rPr>
          <w:rFonts w:ascii="Times New Roman" w:hAnsi="Times New Roman"/>
          <w:sz w:val="20"/>
          <w:szCs w:val="20"/>
          <w:lang w:val="en-US"/>
        </w:rPr>
        <w:t xml:space="preserve"> Torino</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Servizi informatici</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Dott.ssa Poncini Giorgia</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Gestione S.I. e rete: Analisi dei fabbisogni, programmazione e gestione della rete informatica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informatici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Sviluppo software: Studi e analisi informatizzazione servizi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informatici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Sicurezza dei processi - servizi informatici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informatici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Sviluppo software: Installazione/configurazione nuovo software applicativo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informatici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Sviluppo software: Acquisizione servizio di manutenzione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informatici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Gestione S.I. e rete: Acquisizione fornitura connettivita'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informatici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Gestione S.I. e rete: Configurazione connettivita'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informatici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Gestione S.I. e rete: Backup dei dati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informatici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 Gestione S.I. e rete: Aggiornamento backup</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informatici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 Gestione S.I. e rete: Configurazione utenti di rete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informatici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11 Gestione S.I. e rete: Configurazione apparati di rete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informatici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12 Gestione S.I. e rete: Creazione caselle di posta elettronica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informatici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13 Gestione S.I. e rete: Aggiornamenti automatici sw di base e produttivita'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informatici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14 Gestione S.I. e rete: Aggiornamento antivirus</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informatici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15 Gestione S.I. e rete: Installazione stampanti di rete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informatici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16 Gestione S.I. e rete: Gestione server di rete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informatici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17 Gestione S.I. e rete: Custodia e gestione delle password</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informatici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18 Gestione S.I. e rete: Manuale sicurezza informatica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informatici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19 Assistenza utenti: Interventi di consulenza/addestramento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informatici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20 Assistenza utenti: Interventi manutenzione hardware/software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informatici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21 Assistenza utenti: Invio denunce all'agenzia dell'entrate via ENTRATEL</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informatici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22 Assistenza utenti: Gestione banche dati esterne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informatici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23 Assistenza utenti: Interventi supporto per la gestione dati applicativi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informatici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24 Assistenza utenti: INA SAIA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informatici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25 Assistenza utenti: Invio dati movimenti anagrafici alla GEOFOR</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informatici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26 Gestione tecnologica SIT: Affidamento censimento edifici, foto, numerazione interna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informatici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27 Gestione tecnologica SIT: Creazione banca dati geografica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informatici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28 Gestione tecnologica SIT: Interventi per la normalizzazione delle banche dati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informatici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29 Gestione tecnologica SIT: Formazione GIS</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informatici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30 Gestione sito web: Software per la gestione dei contenuti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informatici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31 Gestione sito web: Aggiornamento pagine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informatici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32 Gestione sito web: Creazione pagine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informatici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33 Gestione sito web: gestione in hosting</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informatici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34 Progetti di innovazione dell'informazione, comunicazione e partecipazione civica tramite le ICT</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Q) Progettazione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informatici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Statistica e sistemi informativi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35 AGID: Attuazione progetti di e-government</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informatici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Statistica e sistemi informativi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36 AGID: Implementazione dei programmi di Amministrazione digitale per lo sviluppo dei servizi digitali per i cittadini e le imprese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informatici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Statistica e sistemi informativi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37 AGID: Attivazione e consegna firme digitali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informatici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Statistica e sistemi informativi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38 AGID: Implementazione delle strategie e delle azioni dell'Agenda digitale dell'ente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informatici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Statistica e sistemi informativi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39 AGID: Dematerializzazione dei documenti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informatici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40 AGID: Sviluppo progetti wifi e open data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informatici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41 DIGIT: Progetto Open Government e Smart city</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informatici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42 Corsi sulla navigazione in internet e sull'uso della posta elettronica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informatici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43 Rilascio codice di registrazione per accedere ai servizi online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informatici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44 Approvazione/aggiornamento Piano triennale per l'informatica e la transizione al digitale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informatici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45 Digitalizzazione ed erogazione dei servizi on-line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informatici</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